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9C695" w14:textId="57881322" w:rsidR="00F30AA2" w:rsidRDefault="00E943A2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E943A2">
        <w:rPr>
          <w:rFonts w:ascii="Times New Roman" w:hAnsi="Times New Roman" w:cs="Times New Roman"/>
          <w:sz w:val="40"/>
          <w:szCs w:val="40"/>
          <w:lang w:val="kk-KZ"/>
        </w:rPr>
        <w:t>№1 жеке жұмыс</w:t>
      </w:r>
    </w:p>
    <w:p w14:paraId="1A52DDB0" w14:textId="60C5B545" w:rsidR="00E943A2" w:rsidRDefault="00E943A2" w:rsidP="00E943A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Өткелдердің жіктемесі;</w:t>
      </w:r>
    </w:p>
    <w:p w14:paraId="71B05829" w14:textId="27366D5E" w:rsidR="00E943A2" w:rsidRDefault="00E943A2" w:rsidP="00E943A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%</w:t>
      </w:r>
      <w:r>
        <w:rPr>
          <w:rFonts w:ascii="Times New Roman" w:hAnsi="Times New Roman" w:cs="Times New Roman"/>
          <w:sz w:val="28"/>
          <w:szCs w:val="28"/>
          <w:lang w:val="kk-KZ"/>
        </w:rPr>
        <w:t>, өлшенетін өсімше ықтималдылығының түсініктемесі;</w:t>
      </w:r>
    </w:p>
    <w:p w14:paraId="1C8CE313" w14:textId="501268EA" w:rsidR="00E943A2" w:rsidRPr="00E943A2" w:rsidRDefault="00E943A2" w:rsidP="00E943A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СБД  есептеу жолы және схемада көрсету.</w:t>
      </w:r>
    </w:p>
    <w:p w14:paraId="1566E44D" w14:textId="77777777" w:rsidR="00E943A2" w:rsidRPr="00E943A2" w:rsidRDefault="00E943A2">
      <w:pPr>
        <w:rPr>
          <w:lang w:val="kk-KZ"/>
        </w:rPr>
      </w:pPr>
    </w:p>
    <w:sectPr w:rsidR="00E943A2" w:rsidRPr="00E94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4F3D05"/>
    <w:multiLevelType w:val="hybridMultilevel"/>
    <w:tmpl w:val="BD2605A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94C"/>
    <w:rsid w:val="00E943A2"/>
    <w:rsid w:val="00F30AA2"/>
    <w:rsid w:val="00F34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B25E5"/>
  <w15:chartTrackingRefBased/>
  <w15:docId w15:val="{250FD6F2-B5EA-4B03-A371-975E90DF6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3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2021-11-14T14:43:00Z</dcterms:created>
  <dcterms:modified xsi:type="dcterms:W3CDTF">2021-11-14T14:49:00Z</dcterms:modified>
</cp:coreProperties>
</file>